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黑体" w:hAnsi="黑体" w:eastAsia="黑体" w:cs="黑体"/>
          <w:b w:val="0"/>
          <w:i w:val="0"/>
          <w:caps w:val="0"/>
          <w:color w:val="E85513"/>
          <w:spacing w:val="0"/>
          <w:sz w:val="36"/>
          <w:szCs w:val="36"/>
        </w:rPr>
      </w:pPr>
      <w:r>
        <w:rPr>
          <w:rFonts w:hint="eastAsia" w:ascii="黑体" w:hAnsi="黑体" w:eastAsia="黑体" w:cs="黑体"/>
          <w:b w:val="0"/>
          <w:i w:val="0"/>
          <w:caps w:val="0"/>
          <w:color w:val="E85513"/>
          <w:spacing w:val="0"/>
          <w:sz w:val="36"/>
          <w:szCs w:val="36"/>
          <w:bdr w:val="none" w:color="auto" w:sz="0" w:space="0"/>
        </w:rPr>
        <w:t>国务院</w:t>
      </w:r>
      <w:bookmarkStart w:id="0" w:name="_GoBack"/>
      <w:bookmarkEnd w:id="0"/>
      <w:r>
        <w:rPr>
          <w:rFonts w:hint="eastAsia" w:ascii="黑体" w:hAnsi="黑体" w:eastAsia="黑体" w:cs="黑体"/>
          <w:b w:val="0"/>
          <w:i w:val="0"/>
          <w:caps w:val="0"/>
          <w:color w:val="E85513"/>
          <w:spacing w:val="0"/>
          <w:sz w:val="36"/>
          <w:szCs w:val="36"/>
          <w:bdr w:val="none" w:color="auto" w:sz="0" w:space="0"/>
        </w:rPr>
        <w:t>关于加强政务诚信建设的指导意见（国发〔</w:t>
      </w:r>
      <w:r>
        <w:rPr>
          <w:rFonts w:hint="eastAsia" w:ascii="黑体" w:hAnsi="黑体" w:eastAsia="黑体" w:cs="黑体"/>
          <w:b w:val="0"/>
          <w:i w:val="0"/>
          <w:caps w:val="0"/>
          <w:color w:val="E85513"/>
          <w:spacing w:val="0"/>
          <w:sz w:val="36"/>
          <w:szCs w:val="36"/>
        </w:rPr>
        <w:t>2016〕76号）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为加强政务诚信建设，充分发挥政府在社会信用体系建设中的表率作用，进一步提升政府公信力，推进国家治理体系和治理能力现代化，现提出以下意见。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指导思想。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是坚持依法行政。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是坚持政务公开。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三是坚持勤政高效。进一步优化行政流程，继续清理、削减和调整行政审批事项，推行网上服务、并联服务和服务质量公开承诺等措施，不断提高行政效率和水平。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四是坚持守信践诺。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五是坚持失信惩戒。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三、探索构建广泛有效的政务诚信监督体系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（一）建立政务诚信专项督导机制。上级人民政府要定期对下级人民政府进行政务诚信监督检查，实施政务诚信考核评价，考评结果作为对下级人民政府绩效考核的重要参考。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（二）建立横向政务诚信监督机制。各级人民政府要依法接受同级人大及其常委会的监督，接受人民政协的民主监督，将办理和落实人大代表建议、政协委员提案的情况作为政务诚信建设的重要考量因素。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三）建立社会监督和第三方机构评估机制。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四、建立健全政务信用管理体系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加强公务员诚信教育。以社会主义核心价值观为引领，深入开展公务员诚信、守法和道德教育，编制公务员诚信手册，将信用建设纳入公务员培训和领导干部进修课程，加强公务员信用知识学习，提升公务员信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建立健全政务失信记录。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三）健全守信激励与失信惩戒机制。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四）健全信用权益保护和信用修复机制。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五、加强重点领域政务诚信建设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加强政府采购领域政务诚信建设。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加强政府和社会资本合作领域政务诚信建设。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三）加强招标投标领域政务诚信建设。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四）加强招商引资领域政务诚信建设。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五）加强地方政府债务领域政务诚信建设。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六）加强街道和乡镇政务诚信建设。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六、健全保障措施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一）加强组织领导和工作协调。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二）加快法规制度建设。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rFonts w:hint="default" w:ascii="鑴ｈ劍鑴ゆ皳" w:hAnsi="鑴ｈ劍鑴ゆ皳" w:eastAsia="鑴ｈ劍鑴ゆ皳" w:cs="鑴ｈ劍鑴ゆ皳"/>
          <w:i w:val="0"/>
          <w:caps w:val="0"/>
          <w:color w:val="333333"/>
          <w:spacing w:val="0"/>
          <w:sz w:val="24"/>
          <w:szCs w:val="24"/>
          <w:bdr w:val="none" w:color="auto" w:sz="0" w:space="0"/>
        </w:rPr>
        <w:t>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rFonts w:hint="default" w:ascii="鑴ｈ劍鑴ゆ皳" w:hAnsi="鑴ｈ劍鑴ゆ皳" w:eastAsia="鑴ｈ劍鑴ゆ皳" w:cs="鑴ｈ劍鑴ゆ皳"/>
          <w:i w:val="0"/>
          <w:caps w:val="0"/>
          <w:color w:val="333333"/>
          <w:spacing w:val="0"/>
          <w:sz w:val="24"/>
          <w:szCs w:val="24"/>
          <w:bdr w:val="none" w:color="auto" w:sz="0" w:space="0"/>
        </w:rPr>
        <w:t>2016年12月22日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pPr>
      <w:r>
        <w:rPr>
          <w:rFonts w:hint="default" w:ascii="鑴ｈ劍鑴ゆ皳" w:hAnsi="鑴ｈ劍鑴ゆ皳" w:eastAsia="鑴ｈ劍鑴ゆ皳" w:cs="鑴ｈ劍鑴ゆ皳"/>
          <w:i w:val="0"/>
          <w:caps w:val="0"/>
          <w:color w:val="333333"/>
          <w:spacing w:val="0"/>
          <w:sz w:val="24"/>
          <w:szCs w:val="24"/>
          <w:bdr w:val="none" w:color="auto" w:sz="0" w:space="0"/>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鑴ｈ劍鑴ゆ皳">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C2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2020-11-25T07:24:55Z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